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1CEB" w14:textId="77777777" w:rsidR="00205F85" w:rsidRPr="00205F85" w:rsidRDefault="00205F85" w:rsidP="00205F85">
      <w:pPr>
        <w:jc w:val="right"/>
        <w:rPr>
          <w:rFonts w:ascii="Sylfaen" w:hAnsi="Sylfaen"/>
          <w:b/>
          <w:bCs/>
        </w:rPr>
      </w:pPr>
      <w:r w:rsidRPr="00205F85">
        <w:rPr>
          <w:rFonts w:ascii="Sylfaen" w:hAnsi="Sylfaen"/>
          <w:b/>
          <w:bCs/>
        </w:rPr>
        <w:t>დანართი N1</w:t>
      </w:r>
    </w:p>
    <w:p w14:paraId="20C88BC8" w14:textId="0B6508E0" w:rsidR="00205F85" w:rsidRPr="00205F85" w:rsidRDefault="00205F85" w:rsidP="00205F85">
      <w:pPr>
        <w:jc w:val="center"/>
        <w:rPr>
          <w:rFonts w:ascii="Sylfaen" w:hAnsi="Sylfaen"/>
          <w:b/>
          <w:bCs/>
        </w:rPr>
      </w:pPr>
      <w:r w:rsidRPr="00205F85">
        <w:rPr>
          <w:rFonts w:ascii="Sylfaen" w:hAnsi="Sylfaen"/>
          <w:b/>
          <w:bCs/>
        </w:rPr>
        <w:t>სსიპ - ივანე ჯავახიშვილის სახელობის თბილისის სახელმწიფო უნივერსიტეტის</w:t>
      </w:r>
      <w:r w:rsidRPr="00205F85">
        <w:rPr>
          <w:rFonts w:ascii="Sylfaen" w:hAnsi="Sylfaen"/>
          <w:b/>
          <w:bCs/>
          <w:lang w:val="ka-GE"/>
        </w:rPr>
        <w:t xml:space="preserve"> </w:t>
      </w:r>
      <w:r w:rsidRPr="00205F85">
        <w:rPr>
          <w:rFonts w:ascii="Sylfaen" w:hAnsi="Sylfaen"/>
          <w:b/>
          <w:bCs/>
        </w:rPr>
        <w:t xml:space="preserve">სახელით ERASMUS+ (Key Action 2; Key Action 3; </w:t>
      </w:r>
      <w:r w:rsidR="00A11BA2" w:rsidRPr="00A11BA2">
        <w:rPr>
          <w:rFonts w:ascii="Sylfaen" w:hAnsi="Sylfaen"/>
          <w:b/>
          <w:bCs/>
        </w:rPr>
        <w:t>Jean Monnet actions; Programs in VET</w:t>
      </w:r>
      <w:r w:rsidRPr="00205F85">
        <w:rPr>
          <w:rFonts w:ascii="Sylfaen" w:hAnsi="Sylfaen"/>
          <w:b/>
          <w:bCs/>
        </w:rPr>
        <w:t>) ფარგლებში საერთაშორისო</w:t>
      </w:r>
      <w:r w:rsidRPr="00205F85">
        <w:rPr>
          <w:rFonts w:ascii="Sylfaen" w:hAnsi="Sylfaen"/>
          <w:b/>
          <w:bCs/>
          <w:lang w:val="ka-GE"/>
        </w:rPr>
        <w:t xml:space="preserve"> </w:t>
      </w:r>
      <w:r w:rsidRPr="00205F85">
        <w:rPr>
          <w:rFonts w:ascii="Sylfaen" w:hAnsi="Sylfaen"/>
          <w:b/>
          <w:bCs/>
        </w:rPr>
        <w:t>საგრანტო განაცხადის წარდგენის წესი</w:t>
      </w:r>
    </w:p>
    <w:p w14:paraId="23B95B34" w14:textId="77777777" w:rsidR="00205F85" w:rsidRPr="00205F85" w:rsidRDefault="00205F85" w:rsidP="00205F85">
      <w:pPr>
        <w:rPr>
          <w:rFonts w:ascii="Sylfaen" w:hAnsi="Sylfaen"/>
        </w:rPr>
      </w:pPr>
    </w:p>
    <w:p w14:paraId="48A7420F" w14:textId="3A31CE05" w:rsidR="00205F85" w:rsidRPr="00205F85" w:rsidRDefault="00205F85" w:rsidP="00205F85">
      <w:pPr>
        <w:ind w:firstLine="284"/>
        <w:rPr>
          <w:rFonts w:ascii="Sylfaen" w:hAnsi="Sylfaen"/>
          <w:b/>
          <w:bCs/>
        </w:rPr>
      </w:pPr>
      <w:r w:rsidRPr="00205F85">
        <w:rPr>
          <w:rFonts w:ascii="Sylfaen" w:hAnsi="Sylfaen"/>
          <w:b/>
          <w:bCs/>
        </w:rPr>
        <w:t>მუხლი 1. ზოგადი დებულებები</w:t>
      </w:r>
    </w:p>
    <w:p w14:paraId="77FC41E1" w14:textId="1DD14865" w:rsidR="00205F85" w:rsidRPr="00205F85" w:rsidRDefault="00205F85" w:rsidP="00205F8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</w:rPr>
      </w:pPr>
      <w:r w:rsidRPr="00205F85">
        <w:rPr>
          <w:rFonts w:ascii="Sylfaen" w:hAnsi="Sylfaen"/>
        </w:rPr>
        <w:t>სსიპ - ივანე ჯავახიშვილის სახელობის თბილისის სახელმწიფო უნივერსიტეტის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(შემდგომში - ,,უნივერსიტეტი“) საერთაშორისო საგრანტო პროექტების წარდგენის წესი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(შემდგომში - ,,წესი“) არეგულირებს საერთაშორისო საგრანტო პროექტის (ამ წესის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მიზნებისათვის მხოლოდ ERASMUS+ (Key Action 2; Key Action 3;</w:t>
      </w:r>
      <w:r w:rsidR="00A11BA2" w:rsidRPr="00A11BA2">
        <w:rPr>
          <w:rFonts w:ascii="Sylfaen" w:hAnsi="Sylfaen"/>
        </w:rPr>
        <w:t xml:space="preserve"> </w:t>
      </w:r>
      <w:r w:rsidR="00A11BA2" w:rsidRPr="00A11BA2">
        <w:rPr>
          <w:rFonts w:ascii="Sylfaen" w:hAnsi="Sylfaen"/>
        </w:rPr>
        <w:t>Jean Monnet actions; Programs in VET</w:t>
      </w:r>
      <w:r w:rsidRPr="00205F85">
        <w:rPr>
          <w:rFonts w:ascii="Sylfaen" w:hAnsi="Sylfaen"/>
        </w:rPr>
        <w:t>) ფარგლებში</w:t>
      </w:r>
      <w:r w:rsidRPr="00A11BA2">
        <w:rPr>
          <w:rFonts w:ascii="Sylfaen" w:hAnsi="Sylfaen"/>
        </w:rPr>
        <w:t xml:space="preserve"> </w:t>
      </w:r>
      <w:r w:rsidRPr="00205F85">
        <w:rPr>
          <w:rFonts w:ascii="Sylfaen" w:hAnsi="Sylfaen"/>
        </w:rPr>
        <w:t>არსებული საგრანტო განაცხადები და პროექტები) განაცხადის წარდგენის მიზნობრიობის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განხილვის და წარდგენის პროცედურებს, მოთხოვნებს საგრანტო პროექტების განაცხადების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მიმართ და წარდგენაზე უფლებამოსილ სუბიექტების სტატუსსა და სამართლებრივ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მდგომარეობას.</w:t>
      </w:r>
    </w:p>
    <w:p w14:paraId="10D82239" w14:textId="3F02BAB5" w:rsidR="00205F85" w:rsidRPr="00205F85" w:rsidRDefault="00205F85" w:rsidP="00205F8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</w:rPr>
      </w:pPr>
      <w:r w:rsidRPr="00205F85">
        <w:rPr>
          <w:rFonts w:ascii="Sylfaen" w:hAnsi="Sylfaen"/>
        </w:rPr>
        <w:t>წესის მიზანია, უზრუნველყოს უნივერსიტეტის სახელითა და მისი ჩართულობით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განხორციელებული პროექტების მაღალი ხარისხი, სანდოობა, ეფექტიანობა და შესაბამისობა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უნივერსიტეტის პრიორიტეტებსა და საჭიროებებთან.</w:t>
      </w:r>
    </w:p>
    <w:p w14:paraId="25875401" w14:textId="1FDF7557" w:rsidR="00205F85" w:rsidRPr="00205F85" w:rsidRDefault="00205F85" w:rsidP="00205F8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</w:rPr>
      </w:pPr>
      <w:r w:rsidRPr="00205F85">
        <w:rPr>
          <w:rFonts w:ascii="Sylfaen" w:hAnsi="Sylfaen"/>
        </w:rPr>
        <w:t>წინამდებარე წესი დაეხმარება უნივერსიტეტს საგრანტო განაცხადების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სისტემატიზებაში, კონტროლსა და უნივერსიტეტისთვის არაპროდუქტიული ხარჯების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თავიდან აცილებაში.</w:t>
      </w:r>
    </w:p>
    <w:p w14:paraId="12FD5E44" w14:textId="77777777" w:rsidR="00205F85" w:rsidRDefault="00205F85" w:rsidP="00205F85">
      <w:pPr>
        <w:rPr>
          <w:rFonts w:ascii="Sylfaen" w:hAnsi="Sylfaen"/>
        </w:rPr>
      </w:pPr>
    </w:p>
    <w:p w14:paraId="53AE730B" w14:textId="5AA55010" w:rsidR="00205F85" w:rsidRPr="00205F85" w:rsidRDefault="00205F85" w:rsidP="00205F85">
      <w:pPr>
        <w:ind w:firstLine="284"/>
        <w:rPr>
          <w:rFonts w:ascii="Sylfaen" w:hAnsi="Sylfaen"/>
          <w:b/>
          <w:bCs/>
        </w:rPr>
      </w:pPr>
      <w:r w:rsidRPr="00205F85">
        <w:rPr>
          <w:rFonts w:ascii="Sylfaen" w:hAnsi="Sylfaen"/>
          <w:b/>
          <w:bCs/>
        </w:rPr>
        <w:t>მუხლი 2. საერთაშორისო საგრანტო განაცხადების შეფასების კომისია</w:t>
      </w:r>
    </w:p>
    <w:p w14:paraId="4AE0AF92" w14:textId="7C023FAF" w:rsidR="00205F85" w:rsidRPr="00205F85" w:rsidRDefault="00205F85" w:rsidP="00205F85">
      <w:pPr>
        <w:pStyle w:val="ListParagraph"/>
        <w:numPr>
          <w:ilvl w:val="0"/>
          <w:numId w:val="3"/>
        </w:numPr>
        <w:ind w:left="0" w:firstLine="360"/>
        <w:jc w:val="both"/>
        <w:rPr>
          <w:rFonts w:ascii="Sylfaen" w:hAnsi="Sylfaen"/>
        </w:rPr>
      </w:pPr>
      <w:r w:rsidRPr="00205F85">
        <w:rPr>
          <w:rFonts w:ascii="Sylfaen" w:hAnsi="Sylfaen"/>
        </w:rPr>
        <w:t>საერთაშორისო საგრანტო პროექტების განხილვისა და მათი მიზნობრიობის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შესაფასებლად, უნივერსიტეტში იქმნება მუდმივმოქმედი კომისია, რომელიც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კომპლექტდება უნივერსიტეტის მართვის ორგანოებისა და ადმინისტრაციის შესაბამისი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სტრუქტურული ერთეულის წარმომადგენლისგან, რომელიც საკუთარი კომპეტენციის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ფარგლებში განიხილავს საპროექტო განაცხადს.</w:t>
      </w:r>
    </w:p>
    <w:p w14:paraId="70A641C1" w14:textId="6253ACF4" w:rsidR="00205F85" w:rsidRPr="00205F85" w:rsidRDefault="00205F85" w:rsidP="00205F85">
      <w:pPr>
        <w:pStyle w:val="ListParagraph"/>
        <w:numPr>
          <w:ilvl w:val="0"/>
          <w:numId w:val="3"/>
        </w:numPr>
        <w:ind w:left="0" w:firstLine="360"/>
        <w:jc w:val="both"/>
        <w:rPr>
          <w:rFonts w:ascii="Sylfaen" w:hAnsi="Sylfaen"/>
        </w:rPr>
      </w:pPr>
      <w:r w:rsidRPr="00205F85">
        <w:rPr>
          <w:rFonts w:ascii="Sylfaen" w:hAnsi="Sylfaen"/>
        </w:rPr>
        <w:t>კომისია იქმნება რექტორის ბრძანებით და მის შემადგენლობაში შედიან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უნივერსიტეტის ხარისხის უზრუნველყოფის სამსახურის, საგარეო ურთიერთობის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დეპარტამენტის, სამეცნიერო კვლევებისა და განვითარების დეპარტამენტის, საფინანსო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დეპარტამენტის, პერსონალის მართვის დეპარტამენტის და იურიდიული დეპარტამენტის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წარმომადგენლები.</w:t>
      </w:r>
    </w:p>
    <w:p w14:paraId="11FD8CA9" w14:textId="7BE7A126" w:rsidR="00205F85" w:rsidRPr="00205F85" w:rsidRDefault="00205F85" w:rsidP="00205F85">
      <w:pPr>
        <w:pStyle w:val="ListParagraph"/>
        <w:numPr>
          <w:ilvl w:val="0"/>
          <w:numId w:val="3"/>
        </w:numPr>
        <w:ind w:left="0" w:firstLine="360"/>
        <w:jc w:val="both"/>
        <w:rPr>
          <w:rFonts w:ascii="Sylfaen" w:hAnsi="Sylfaen"/>
        </w:rPr>
      </w:pPr>
      <w:r w:rsidRPr="00205F85">
        <w:rPr>
          <w:rFonts w:ascii="Sylfaen" w:hAnsi="Sylfaen"/>
        </w:rPr>
        <w:t>იმ შემთხვევაში, თუ პროექტი ეხება ახალი საგანმანათლებლო პროგრამის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შემუშავებას, საგანმანათლებლო პროგრამის მოდიფიცირებას ან სასწავლო კურსების</w:t>
      </w:r>
      <w:r w:rsidRPr="00205F85">
        <w:rPr>
          <w:rFonts w:ascii="Sylfaen" w:hAnsi="Sylfaen"/>
          <w:lang w:val="ka-GE"/>
        </w:rPr>
        <w:t xml:space="preserve"> </w:t>
      </w:r>
      <w:r w:rsidRPr="00205F85">
        <w:rPr>
          <w:rFonts w:ascii="Sylfaen" w:hAnsi="Sylfaen"/>
        </w:rPr>
        <w:t>შემუშავებას, კომისიის შემადგენლობაში უნდა შედიოდეს შესაბამისი ფაკულტეტის დეკანი.</w:t>
      </w:r>
    </w:p>
    <w:p w14:paraId="4709E69E" w14:textId="33FB62A1" w:rsidR="00205F85" w:rsidRPr="00205F85" w:rsidRDefault="00205F85" w:rsidP="00205F85">
      <w:pPr>
        <w:pStyle w:val="ListParagraph"/>
        <w:numPr>
          <w:ilvl w:val="0"/>
          <w:numId w:val="3"/>
        </w:numPr>
        <w:ind w:left="0" w:firstLine="360"/>
        <w:jc w:val="both"/>
        <w:rPr>
          <w:rFonts w:ascii="Sylfaen" w:hAnsi="Sylfaen"/>
        </w:rPr>
      </w:pPr>
      <w:r w:rsidRPr="00205F85">
        <w:rPr>
          <w:rFonts w:ascii="Sylfaen" w:hAnsi="Sylfaen"/>
        </w:rPr>
        <w:t>საჭიროების შემთხვევაში, კომისიას შესაძლოა ჰყავდეს მოწვეული წევრი.</w:t>
      </w:r>
    </w:p>
    <w:p w14:paraId="1237FF80" w14:textId="13D0EF94" w:rsidR="00205F85" w:rsidRPr="00205F85" w:rsidRDefault="00205F85" w:rsidP="00205F85">
      <w:pPr>
        <w:ind w:left="426"/>
        <w:rPr>
          <w:rFonts w:ascii="Sylfaen" w:hAnsi="Sylfaen"/>
          <w:b/>
          <w:bCs/>
        </w:rPr>
      </w:pPr>
      <w:r w:rsidRPr="00205F85">
        <w:rPr>
          <w:rFonts w:ascii="Sylfaen" w:hAnsi="Sylfaen"/>
          <w:b/>
          <w:bCs/>
        </w:rPr>
        <w:lastRenderedPageBreak/>
        <w:t>მუხლი 3. საგრანტო განაცხადის წარდგენაზე უფლებამოსილი პირები და განაცხადის</w:t>
      </w:r>
      <w:r w:rsidRPr="00205F85">
        <w:rPr>
          <w:rFonts w:ascii="Sylfaen" w:hAnsi="Sylfaen"/>
          <w:b/>
          <w:bCs/>
          <w:lang w:val="ka-GE"/>
        </w:rPr>
        <w:t xml:space="preserve"> </w:t>
      </w:r>
      <w:r w:rsidRPr="00205F85">
        <w:rPr>
          <w:rFonts w:ascii="Sylfaen" w:hAnsi="Sylfaen"/>
          <w:b/>
          <w:bCs/>
        </w:rPr>
        <w:t>წარდგენის პროცედურა</w:t>
      </w:r>
    </w:p>
    <w:p w14:paraId="155A7C91" w14:textId="737D919B" w:rsidR="00205F85" w:rsidRPr="00B4499B" w:rsidRDefault="00205F85" w:rsidP="00B4499B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r w:rsidRPr="00B4499B">
        <w:rPr>
          <w:rFonts w:ascii="Sylfaen" w:hAnsi="Sylfaen"/>
        </w:rPr>
        <w:t>უნივერსიტეტის პერსონალს (ასევე სტუდენტს საკონკურსო პირობების</w:t>
      </w:r>
      <w:r w:rsidRPr="00B4499B">
        <w:rPr>
          <w:rFonts w:ascii="Sylfaen" w:hAnsi="Sylfaen"/>
          <w:lang w:val="ka-GE"/>
        </w:rPr>
        <w:t xml:space="preserve"> </w:t>
      </w:r>
      <w:r w:rsidRPr="00B4499B">
        <w:rPr>
          <w:rFonts w:ascii="Sylfaen" w:hAnsi="Sylfaen"/>
        </w:rPr>
        <w:t>შესაბამისად უფლებამოსილების შემთხვევაში), ან შესაბამისი უმაღლესი განათლების მქონე</w:t>
      </w:r>
      <w:r w:rsidRPr="00B4499B">
        <w:rPr>
          <w:rFonts w:ascii="Sylfaen" w:hAnsi="Sylfaen"/>
          <w:lang w:val="ka-GE"/>
        </w:rPr>
        <w:t xml:space="preserve"> </w:t>
      </w:r>
      <w:r w:rsidRPr="00B4499B">
        <w:rPr>
          <w:rFonts w:ascii="Sylfaen" w:hAnsi="Sylfaen"/>
        </w:rPr>
        <w:t>პირს, რომელსაც სურს უნივერსიტეტის სახელით საპროექტო განაცხადის მომზადება,</w:t>
      </w:r>
      <w:r w:rsidR="00B4499B" w:rsidRPr="00B4499B">
        <w:rPr>
          <w:rFonts w:ascii="Sylfaen" w:hAnsi="Sylfaen"/>
          <w:lang w:val="ka-GE"/>
        </w:rPr>
        <w:t xml:space="preserve"> </w:t>
      </w:r>
      <w:r w:rsidRPr="00B4499B">
        <w:rPr>
          <w:rFonts w:ascii="Sylfaen" w:hAnsi="Sylfaen"/>
        </w:rPr>
        <w:t>ინდივიდუალურად ან კოლექტიურად აქვს უფლება უნივერსიტეტის სახელით მიიღოს</w:t>
      </w:r>
      <w:r w:rsidR="00B4499B" w:rsidRPr="00B4499B">
        <w:rPr>
          <w:rFonts w:ascii="Sylfaen" w:hAnsi="Sylfaen"/>
          <w:lang w:val="ka-GE"/>
        </w:rPr>
        <w:t xml:space="preserve"> </w:t>
      </w:r>
      <w:r w:rsidRPr="00B4499B">
        <w:rPr>
          <w:rFonts w:ascii="Sylfaen" w:hAnsi="Sylfaen"/>
        </w:rPr>
        <w:t>მონაწილეობა საერთაშორისო საგრანტო პროექტში კომისიის დადებითი გადაწყვეტილების</w:t>
      </w:r>
      <w:r w:rsidR="00B4499B" w:rsidRPr="00B4499B">
        <w:rPr>
          <w:rFonts w:ascii="Sylfaen" w:hAnsi="Sylfaen"/>
          <w:lang w:val="ka-GE"/>
        </w:rPr>
        <w:t xml:space="preserve"> </w:t>
      </w:r>
      <w:r w:rsidRPr="00B4499B">
        <w:rPr>
          <w:rFonts w:ascii="Sylfaen" w:hAnsi="Sylfaen"/>
        </w:rPr>
        <w:t>შემთხვევაში.</w:t>
      </w:r>
    </w:p>
    <w:p w14:paraId="06425801" w14:textId="2E658F41" w:rsidR="00205F85" w:rsidRPr="00935AD2" w:rsidRDefault="00205F85" w:rsidP="00205F85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r w:rsidRPr="00935AD2">
        <w:rPr>
          <w:rFonts w:ascii="Sylfaen" w:hAnsi="Sylfaen"/>
        </w:rPr>
        <w:t>საგრანტო განაცხადის წარმდგენი პირი/პირთა ჯგუფი, რომელიც გეგმავს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მონაწილეობა მიიღოს საერთაშორისო საგრანტო პროექტში უნივერსიტეტის სახელით,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ვალდებულია საგრანტო განაცხადისთვის საჭირო დოკუმენტაციის რექტორთან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ხელმოსაწერად წარდგენამდე, საგრანტო განაცხადების წარდგენისთვის დადგენილ ვადებში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(საგრანტო კონკურსში განაცხადების წარდგენის ბოლო ვადამდე სულ მცირე ორი კვირით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ადრე), ხარისხის უზრუნველყოფის სამსახურში წარმოადგინოს განაცხადი უნივერსიტეტის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მიერ დამტკიცებული ფორმის შესაბამისად.</w:t>
      </w:r>
    </w:p>
    <w:p w14:paraId="62C0C646" w14:textId="2D944A6B" w:rsidR="00205F85" w:rsidRPr="00935AD2" w:rsidRDefault="00205F85" w:rsidP="00205F85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r w:rsidRPr="00935AD2">
        <w:rPr>
          <w:rFonts w:ascii="Sylfaen" w:hAnsi="Sylfaen"/>
        </w:rPr>
        <w:t>განაცხადთა მიღების დასრულებიდან არაუგვიანეს 3 სამუშაო დღის ვადაში,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კომისია განიხილავს თითოეულ წარმოდგენილ საგრანტო განაცხადს და დადებითი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გადაწყვეტილების შემთხვევაში, წარუდგენს შესაბამის დოკუმენტაციას რექტორს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ხელმოსაწერად.</w:t>
      </w:r>
    </w:p>
    <w:p w14:paraId="41856CAD" w14:textId="5A674867" w:rsidR="00205F85" w:rsidRPr="00935AD2" w:rsidRDefault="00205F85" w:rsidP="00205F85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r w:rsidRPr="00935AD2">
        <w:rPr>
          <w:rFonts w:ascii="Sylfaen" w:hAnsi="Sylfaen"/>
        </w:rPr>
        <w:t>კომისიის მიერ გამოვლენილი ხარვეზების შემთხვევაში, საპროექტო განაცხადის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შემომტან პირს/ჯგუფს, მიეცემა შესაბამისი რეკომენდაციები და 3 დღე ხარვეზების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გამოსასწორებლად.</w:t>
      </w:r>
    </w:p>
    <w:p w14:paraId="4DE8A008" w14:textId="52E655D7" w:rsidR="00205F85" w:rsidRPr="00935AD2" w:rsidRDefault="00205F85" w:rsidP="00205F85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</w:rPr>
      </w:pPr>
      <w:r w:rsidRPr="00935AD2">
        <w:rPr>
          <w:rFonts w:ascii="Sylfaen" w:hAnsi="Sylfaen"/>
        </w:rPr>
        <w:t>რეკომენდაციების შეუსრულებლობის შემთხვევაში, კომისია უფლებამოსილია არ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წარადგინოს შესაბამისი დოკუმენტაცია ხელმოსაწერად, ამავდროულად, საგრანტო პროექტი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უნივერსიტეტის სახელით არ იქნება წარდგენილი.</w:t>
      </w:r>
    </w:p>
    <w:p w14:paraId="3A56B816" w14:textId="77777777" w:rsidR="00935AD2" w:rsidRDefault="00935AD2" w:rsidP="00205F85">
      <w:pPr>
        <w:rPr>
          <w:rFonts w:ascii="Sylfaen" w:hAnsi="Sylfaen"/>
        </w:rPr>
      </w:pPr>
    </w:p>
    <w:p w14:paraId="7050325D" w14:textId="6977F74A" w:rsidR="00205F85" w:rsidRPr="00935AD2" w:rsidRDefault="00205F85" w:rsidP="00935AD2">
      <w:pPr>
        <w:ind w:left="284"/>
        <w:rPr>
          <w:rFonts w:ascii="Sylfaen" w:hAnsi="Sylfaen"/>
          <w:b/>
          <w:bCs/>
        </w:rPr>
      </w:pPr>
      <w:r w:rsidRPr="00935AD2">
        <w:rPr>
          <w:rFonts w:ascii="Sylfaen" w:hAnsi="Sylfaen"/>
          <w:b/>
          <w:bCs/>
        </w:rPr>
        <w:t>მუხლი 4. მოთხოვნები საგრანტო პროექტის მიმართ</w:t>
      </w:r>
    </w:p>
    <w:p w14:paraId="777EB268" w14:textId="38824A51" w:rsidR="00205F85" w:rsidRPr="00935AD2" w:rsidRDefault="00205F85" w:rsidP="00935AD2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935AD2">
        <w:rPr>
          <w:rFonts w:ascii="Sylfaen" w:hAnsi="Sylfaen"/>
        </w:rPr>
        <w:t>უნივერსიტეტის ჩართულობით განხორციელებული თითოეული საგრანტო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პროექტის მიზანი არ უნდა ეწინააღმდეგებოდეს უნივერსიტეტის მისიას, ღირებულებებსა</w:t>
      </w:r>
      <w:r w:rsidR="00935AD2" w:rsidRPr="00935AD2">
        <w:rPr>
          <w:rFonts w:ascii="Sylfaen" w:hAnsi="Sylfaen"/>
          <w:lang w:val="ka-GE"/>
        </w:rPr>
        <w:t xml:space="preserve"> </w:t>
      </w:r>
      <w:r w:rsidRPr="00935AD2">
        <w:rPr>
          <w:rFonts w:ascii="Sylfaen" w:hAnsi="Sylfaen"/>
        </w:rPr>
        <w:t>და სტრატეგიულ გეგმას. წინააღმდეგ შემთხვევაში, პროექტი არ განიხილება.</w:t>
      </w:r>
    </w:p>
    <w:p w14:paraId="50F599B9" w14:textId="0514C3ED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საგრანტო პროექტში მონაწილეობის მსურველი პირების კვალიფიკაცია და</w:t>
      </w:r>
      <w:r w:rsidR="00935AD2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გამოცდილება, ასევე სამუშაო პროფილი შესაბამისობაში უნდა იყოს საპროექტო განაცხადის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შინაარსთან, რაც პრიორიტეტულია პროექტის მიზნების მისაღწევად.</w:t>
      </w:r>
    </w:p>
    <w:p w14:paraId="756001E2" w14:textId="4A7C5108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იმ შემთხვევაში, თუ პროექტში ჩართული პირების სამუშაო პროფილი არ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შეესაბამება პროექტის მიზნებს, კომისია უფლებამოსილია გასცეს რეკომენდაცია პროექტის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პერსონალის ან/და პროექტის პროფილის ცვლილების შესახებ.</w:t>
      </w:r>
    </w:p>
    <w:p w14:paraId="430AE3D9" w14:textId="2AF4BE8A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პროექტი თავისი შინაარსით უნდა იყოს უნიკალური. ის არ უნდა იმეორებდეს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უკვე განხორციელებულ პროექტს, ასევე არ უნდა ახდენდეს სხვა წარდგენილი პროექტის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განმეორებას.</w:t>
      </w:r>
    </w:p>
    <w:p w14:paraId="40939AD6" w14:textId="2DF39A6D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lastRenderedPageBreak/>
        <w:t>ორი შინაარსობრივად მსგავსი პროექტის შემთხვევაში, კომისია გასცემს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რეკომენდაციას პროექტების გაერთიანების შესახებ.</w:t>
      </w:r>
    </w:p>
    <w:p w14:paraId="60930465" w14:textId="115CF7E3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უნივერსიტეტის ჩართულობით განხორციელებული საგრანტო პროექტი უნდა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ეფუძნებოდეს უნივერსიტეტის საჭიროებებს. განაცხადის წარმდგენმა პირ(ებ)მა უნდა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დაასაბუთონ პროექტის მიზნობრიობა.</w:t>
      </w:r>
    </w:p>
    <w:p w14:paraId="6EC150B8" w14:textId="73F44750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საგრანტო პროექტის მიზანი არ უნდა ეწინააღმდეგებოდეს საქართველოს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უმაღლესი განათლების მიზნებსა და სტრატეგიას. წინააღმდეგ შემთხვევაში, პროექტი არ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განიხილება.</w:t>
      </w:r>
    </w:p>
    <w:p w14:paraId="0EABB3A8" w14:textId="443C9536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საგრანტო პროექტით გათვალისწინებული უცხოელი პარტნიორების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კვალიფიკაცია, გამოცდილება, ასევე სამუშაო პროფილი შესაბამისობაში უნდა იყოს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საპროექტო განაცხადით დაგეგმილ აქტივობებთან.</w:t>
      </w:r>
    </w:p>
    <w:p w14:paraId="37F68F6B" w14:textId="65E20689" w:rsidR="00205F85" w:rsidRPr="006A7EBF" w:rsidRDefault="00205F85" w:rsidP="00205F85">
      <w:pPr>
        <w:pStyle w:val="ListParagraph"/>
        <w:numPr>
          <w:ilvl w:val="0"/>
          <w:numId w:val="5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პროექტში მონაწილეობა არ უნდა აყენებდეს უნივერიტეტს არაპროდუქტიული და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გაუთვალისწინებელი ფინანსური რისკების წინაშე. კომისია განიხილავს პროექტის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ბიუჯეტსა და თანადაფინანსების საკითხს.</w:t>
      </w:r>
    </w:p>
    <w:p w14:paraId="42F6752E" w14:textId="77777777" w:rsidR="006A7EBF" w:rsidRDefault="006A7EBF" w:rsidP="00205F85">
      <w:pPr>
        <w:rPr>
          <w:rFonts w:ascii="Sylfaen" w:hAnsi="Sylfaen"/>
        </w:rPr>
      </w:pPr>
    </w:p>
    <w:p w14:paraId="08E8C109" w14:textId="2B2198FA" w:rsidR="00205F85" w:rsidRPr="006A7EBF" w:rsidRDefault="00205F85" w:rsidP="006A7EBF">
      <w:pPr>
        <w:ind w:firstLine="284"/>
        <w:rPr>
          <w:rFonts w:ascii="Sylfaen" w:hAnsi="Sylfaen"/>
          <w:b/>
          <w:bCs/>
        </w:rPr>
      </w:pPr>
      <w:r w:rsidRPr="006A7EBF">
        <w:rPr>
          <w:rFonts w:ascii="Sylfaen" w:hAnsi="Sylfaen"/>
          <w:b/>
          <w:bCs/>
        </w:rPr>
        <w:t>მუხლი 5. დასკვნითი დებულებები</w:t>
      </w:r>
    </w:p>
    <w:p w14:paraId="086B2032" w14:textId="38F23C48" w:rsidR="00205F85" w:rsidRPr="006A7EBF" w:rsidRDefault="00205F85" w:rsidP="006A7EBF">
      <w:pPr>
        <w:pStyle w:val="ListParagraph"/>
        <w:numPr>
          <w:ilvl w:val="0"/>
          <w:numId w:val="6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წინამდებარე წესით გათვალისწინებული მოთხოვნები სავალდებულოა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 xml:space="preserve">ERASMUS+ (Key Action 2; Key Action 3; </w:t>
      </w:r>
      <w:r w:rsidR="000A3F29" w:rsidRPr="000A3F29">
        <w:rPr>
          <w:rFonts w:ascii="Sylfaen" w:hAnsi="Sylfaen"/>
        </w:rPr>
        <w:t>Jean Monnet actions; Programs in VET</w:t>
      </w:r>
      <w:r w:rsidRPr="006A7EBF">
        <w:rPr>
          <w:rFonts w:ascii="Sylfaen" w:hAnsi="Sylfaen"/>
        </w:rPr>
        <w:t>) ფარგლებში საერთაშორისო საგრანტო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განაცხადის უნივერსიტეტის სახელით წარდგენის მსურველი ნებისმიერი პირისთვის.</w:t>
      </w:r>
    </w:p>
    <w:p w14:paraId="6C472C3D" w14:textId="4862E45F" w:rsidR="008314A9" w:rsidRPr="006A7EBF" w:rsidRDefault="00205F85" w:rsidP="00205F85">
      <w:pPr>
        <w:pStyle w:val="ListParagraph"/>
        <w:numPr>
          <w:ilvl w:val="0"/>
          <w:numId w:val="6"/>
        </w:numPr>
        <w:ind w:left="0" w:firstLine="360"/>
        <w:jc w:val="both"/>
        <w:rPr>
          <w:rFonts w:ascii="Sylfaen" w:hAnsi="Sylfaen"/>
        </w:rPr>
      </w:pPr>
      <w:r w:rsidRPr="006A7EBF">
        <w:rPr>
          <w:rFonts w:ascii="Sylfaen" w:hAnsi="Sylfaen"/>
        </w:rPr>
        <w:t>წინამდებარე წესი, მისი ცვლილებები ან/და დამატებები მტკიცდება რექტორისა</w:t>
      </w:r>
      <w:r w:rsidR="006A7EBF" w:rsidRPr="006A7EBF">
        <w:rPr>
          <w:rFonts w:ascii="Sylfaen" w:hAnsi="Sylfaen"/>
          <w:lang w:val="ka-GE"/>
        </w:rPr>
        <w:t xml:space="preserve"> </w:t>
      </w:r>
      <w:r w:rsidRPr="006A7EBF">
        <w:rPr>
          <w:rFonts w:ascii="Sylfaen" w:hAnsi="Sylfaen"/>
        </w:rPr>
        <w:t>და ადმინისტრაციის ხელმძღვანელის ერთობლივი ბრძანებით.</w:t>
      </w:r>
    </w:p>
    <w:sectPr w:rsidR="008314A9" w:rsidRPr="006A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C2"/>
    <w:multiLevelType w:val="hybridMultilevel"/>
    <w:tmpl w:val="A0DE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5EA"/>
    <w:multiLevelType w:val="hybridMultilevel"/>
    <w:tmpl w:val="8AC64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4C7B"/>
    <w:multiLevelType w:val="hybridMultilevel"/>
    <w:tmpl w:val="8AC64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59A"/>
    <w:multiLevelType w:val="hybridMultilevel"/>
    <w:tmpl w:val="8AC6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E69"/>
    <w:multiLevelType w:val="hybridMultilevel"/>
    <w:tmpl w:val="8AC64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3754"/>
    <w:multiLevelType w:val="hybridMultilevel"/>
    <w:tmpl w:val="8AC64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D5"/>
    <w:rsid w:val="000A3F29"/>
    <w:rsid w:val="00205F85"/>
    <w:rsid w:val="006A7EBF"/>
    <w:rsid w:val="00791ED5"/>
    <w:rsid w:val="008314A9"/>
    <w:rsid w:val="00935AD2"/>
    <w:rsid w:val="00A11BA2"/>
    <w:rsid w:val="00B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3270"/>
  <w15:chartTrackingRefBased/>
  <w15:docId w15:val="{B5FEED5F-7ED0-47EA-A71D-C1F9413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davitashvili</dc:creator>
  <cp:keywords/>
  <dc:description/>
  <cp:lastModifiedBy>tinatin davitashvili</cp:lastModifiedBy>
  <cp:revision>4</cp:revision>
  <dcterms:created xsi:type="dcterms:W3CDTF">2022-01-21T10:45:00Z</dcterms:created>
  <dcterms:modified xsi:type="dcterms:W3CDTF">2022-01-21T11:01:00Z</dcterms:modified>
</cp:coreProperties>
</file>